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hAnsi="宋体" w:eastAsia="宋体" w:cs="宋体"/>
                <w:b/>
                <w:bCs/>
                <w:color w:val="4E4E4E"/>
                <w:kern w:val="0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color w:val="4E4E4E"/>
                <w:kern w:val="0"/>
                <w:szCs w:val="21"/>
              </w:rPr>
              <w:t>党费及党员活动费的使用相关说明</w:t>
            </w:r>
            <w:bookmarkEnd w:id="0"/>
          </w:p>
          <w:tbl>
            <w:tblPr>
              <w:tblStyle w:val="2"/>
              <w:tblW w:w="5000" w:type="pct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0" w:hRule="atLeast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4E4E4E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4E4E4E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30" w:lineRule="atLeast"/>
        <w:jc w:val="left"/>
        <w:rPr>
          <w:rFonts w:ascii="宋体" w:hAnsi="宋体" w:eastAsia="宋体" w:cs="宋体"/>
          <w:vanish/>
          <w:color w:val="4E4E4E"/>
          <w:kern w:val="0"/>
          <w:sz w:val="18"/>
          <w:szCs w:val="18"/>
        </w:rPr>
      </w:pPr>
    </w:p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shd w:val="clear" w:color="auto" w:fill="E8E8E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E4E4E"/>
                <w:kern w:val="0"/>
                <w:sz w:val="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E4E4E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  <w:tblCellSpacing w:w="0" w:type="dxa"/>
        </w:trPr>
        <w:tc>
          <w:tcPr>
            <w:tcW w:w="0" w:type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E4E4E"/>
                <w:kern w:val="0"/>
                <w:sz w:val="27"/>
                <w:szCs w:val="27"/>
              </w:rPr>
              <w:t>一、党费的使用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第十七条 使用党费应当坚持统筹安排、量入为出、收支平衡、略有结余的原则。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第十八条 使用党费要向农村、街道社区和其他有困难的基层党组织倾斜。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第十九条 党费必须用于党的活动，主要作为党员教育经费的补充，其具体使用范围包括：（1）培训党员；（2）订阅或购买用于开展党员教育的报刊、资料、音像制品和设备；（3）表彰先进基层党组织、优秀共产党员和优秀党务工作者；（4）补助生活困难的党员；（5）补助遭受严重自然灾害的党员和修缮因灾受损的基层党员教育设施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第二十条 使用和下拨党费，必须集体讨论决定，不得个人或者少数人说了算。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第二十一条 请求下拨党费的请示，应当向上一级党组织提出，不得越级申请。上级党组织下拨的党费，必须专款专用，不得挪作他用。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703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E4E4E"/>
                <w:kern w:val="0"/>
                <w:sz w:val="27"/>
                <w:szCs w:val="27"/>
              </w:rPr>
              <w:t>来源：</w:t>
            </w: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中共中央组织部印发 《关于中国共产党党费收缴、使用和管理的规定》的通知 2008年2月4日●中组发【2008】3号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E4E4E"/>
                <w:kern w:val="0"/>
                <w:sz w:val="27"/>
                <w:szCs w:val="27"/>
              </w:rPr>
              <w:t>二、正确把握党费的使用范围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党费必须用于党的活动，主要作为党员教育经费的补充，其具体使用范围包括：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（1）培训党员。主要用于对广大共产党员进行政治理论、实用技术等方面的培训，以及开展主题实践教育活动所发生的费用，在实际工作中，应着眼于使一个单位、一级党组织范围内的大多数党员或某一类别的党员普遍受益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（2）订阅或购买用于开展党员教育的报刊、资料、音像制品和设备。必须是直接用于订阅和购买以党员教育为主要目的的报刊、资料、音像制品和设备，对于冒用党员教育工作的开支不能使用党费。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（3）表彰先进基层党组织、优秀共产党员和优秀党务工作者。包括购买或制作奖状、荣誉证书、奖牌、奖章、奖品的费用，表彰大会会议资料的印刷费用、会议室和交通工具的租赁费用等，也包括必要的现金奖励费用。表彰应以精神鼓励为主，不提倡过高的物质奖励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（4）补助生活困难的党员。包括用于对老党员的定期生活补贴、对生活困难党员的一次性生活补助，以及对老党员、生活困难党员发放慰问物品的费用。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（5）补助遭受严重自然灾害的党员和修缮因灾受损的基层党员教育设施。包括用于直接发放慰问金、救灾物质给受灾党员，修缮基层党组织因灾受损的活动场所、电教设备等教育设施的费用。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使用党费必须符合以上五项规定，不能随意扩大党费使用范围，不符合规定的一律不得开支。需要指出的是，党费仅仅是党员教育经费的补充，完全靠党费来开展党员教育工作是远远不够的，因此，即使是符合使用范围的开支项目，也不能完全依赖于党费开支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703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E4E4E"/>
                <w:kern w:val="0"/>
                <w:sz w:val="27"/>
                <w:szCs w:val="27"/>
              </w:rPr>
              <w:t>来源：</w:t>
            </w: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《党费工作手册》，党建读物出版社2016年7月第6次印刷。第57-59页。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E4E4E"/>
                <w:kern w:val="0"/>
                <w:sz w:val="27"/>
                <w:szCs w:val="27"/>
              </w:rPr>
              <w:t>三、正确把握党员活动费的使用范围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党员活动费的使用范围参照党费的使用范围，同时应符合学校财务、资产等相关管理规定。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righ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 xml:space="preserve">上海理工大学党委组织部 </w:t>
            </w:r>
          </w:p>
          <w:p>
            <w:pPr>
              <w:widowControl/>
              <w:spacing w:before="100" w:beforeAutospacing="1" w:after="100" w:afterAutospacing="1"/>
              <w:ind w:firstLine="560"/>
              <w:jc w:val="right"/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E4E4E"/>
                <w:kern w:val="0"/>
                <w:sz w:val="27"/>
                <w:szCs w:val="27"/>
              </w:rPr>
              <w:t>2016年12月12日</w:t>
            </w:r>
            <w:r>
              <w:rPr>
                <w:rFonts w:ascii="宋体" w:hAnsi="宋体" w:eastAsia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51"/>
    <w:rsid w:val="004044A7"/>
    <w:rsid w:val="00774BBF"/>
    <w:rsid w:val="00C70C51"/>
    <w:rsid w:val="73E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1020</Characters>
  <Lines>8</Lines>
  <Paragraphs>2</Paragraphs>
  <TotalTime>3</TotalTime>
  <ScaleCrop>false</ScaleCrop>
  <LinksUpToDate>false</LinksUpToDate>
  <CharactersWithSpaces>1196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2017-04-21T01:33:00Z</dcterms:created>
  <dc:creator>lenovo</dc:creator>
  <cp:lastModifiedBy>luckylon</cp:lastModifiedBy>
  <dcterms:modified xsi:type="dcterms:W3CDTF">2021-10-20T06:47:20Z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367746DCEF6F42A1BA3D1331E4D8AFDB</vt:lpwstr>
  </property>
</Properties>
</file>